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FA" w:rsidRPr="0000522B" w:rsidRDefault="002C54FA" w:rsidP="0000522B">
      <w:pPr>
        <w:shd w:val="clear" w:color="auto" w:fill="FFFFFF" w:themeFill="background1"/>
        <w:spacing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52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ПОЛИТИКА В ОТНОШЕНИИ ОБРАБОТКИ ПЕРСОНАЛЬНЫХ ДАННЫХ ПОЛЬЗОВАТЕЛЕЙ САЙТА В СЕТИ ИНТЕРНЕТ «TO-KAZAN.RU»</w:t>
      </w:r>
    </w:p>
    <w:p w:rsidR="002C54FA" w:rsidRPr="00E76A4A" w:rsidRDefault="002C54FA" w:rsidP="00E76A4A">
      <w:pPr>
        <w:shd w:val="clear" w:color="auto" w:fill="FFFFFF" w:themeFill="background1"/>
        <w:spacing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6A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1.ВВЕДЕНИЕ</w:t>
      </w:r>
    </w:p>
    <w:p w:rsidR="002C54FA" w:rsidRPr="0000522B" w:rsidRDefault="003E2444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Настоящая Политика в отношении обработки персональных данных (далее — Политика) разработана в целях реализации требований Федерального закона </w:t>
      </w:r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№ 152-ФЗ от 27 июля 2006 г. «О персональных данных» </w:t>
      </w:r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</w:t>
      </w:r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«Туроператор «Лидер Казань»</w:t>
      </w:r>
      <w:r w:rsidR="002C54FA" w:rsidRPr="0000522B">
        <w:rPr>
          <w:rStyle w:val="link"/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</w:t>
      </w:r>
      <w:r w:rsidR="002C54FA" w:rsidRPr="0000522B">
        <w:rPr>
          <w:rStyle w:val="link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ИНН </w:t>
      </w:r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1660277138</w:t>
      </w: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юридический адрес: </w:t>
      </w: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420140, Республика Татарстан, г. Казань, ул. Минская, д</w:t>
      </w:r>
      <w:proofErr w:type="gramEnd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.12, пом.1005</w:t>
      </w:r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(далее – Оператор)</w:t>
      </w:r>
      <w:r w:rsidR="002C54FA" w:rsidRPr="000052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2444" w:rsidRPr="0000522B" w:rsidRDefault="003E2444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 </w:t>
      </w: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Целью разработки настоящей Политики является определение категорий персональных данных, обрабатываемых Оператором, а также основных принципов, которыми Оператор руководствуется при обработке и защите персональных данных на Сайте.</w:t>
      </w:r>
    </w:p>
    <w:p w:rsidR="003E2444" w:rsidRPr="0000522B" w:rsidRDefault="003E2444" w:rsidP="00A90676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1.3 Положения настоящей Политики являются обязательными для исполнения всеми работниками Оператора, организациями, получающими либо предоставляющие персональные данные Оператору, а также физическими лицами, находящимися в договорных отношениях с Оператором.</w:t>
      </w:r>
    </w:p>
    <w:p w:rsidR="002C54FA" w:rsidRPr="00E76A4A" w:rsidRDefault="002C54FA" w:rsidP="00A90676">
      <w:pPr>
        <w:shd w:val="clear" w:color="auto" w:fill="FFFFFF" w:themeFill="background1"/>
        <w:spacing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6A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="003E2444" w:rsidRPr="00E76A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ПОНЯТИЯ, ИСПОЛЬЗУЕМЫЕ В ПОЛИТИКЕ</w:t>
      </w:r>
    </w:p>
    <w:p w:rsidR="002C54FA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 </w:t>
      </w:r>
      <w:r w:rsid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ерсональные данные - любая информация, относящаяся прямо или косвенно к определенному или определяемому Пользователю </w:t>
      </w:r>
      <w:proofErr w:type="spellStart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интернет-ресурса</w:t>
      </w:r>
      <w:proofErr w:type="spellEnd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Оператора.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2.2  </w:t>
      </w:r>
      <w:proofErr w:type="spellStart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Веб-сайт</w:t>
      </w:r>
      <w:proofErr w:type="spellEnd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2.3 Персональные данные, разрешенные субъектом персонал</w:t>
      </w:r>
      <w:r w:rsidR="00E76A4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ьных данных для распространения</w:t>
      </w: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2.4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2.5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2.6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2.7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2.8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276DF2" w:rsidRPr="0000522B" w:rsidRDefault="00276DF2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2.9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2.10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2.11 Пользователь – любой посетитель </w:t>
      </w:r>
      <w:proofErr w:type="spellStart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интернет-ресурса</w:t>
      </w:r>
      <w:proofErr w:type="spellEnd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Оператора.</w:t>
      </w:r>
    </w:p>
    <w:p w:rsidR="00D2768B" w:rsidRPr="0000522B" w:rsidRDefault="00D2768B" w:rsidP="00A906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2.12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76DF2" w:rsidRPr="0000522B" w:rsidRDefault="00276DF2" w:rsidP="00A90676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2.13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76DF2" w:rsidRPr="0000522B" w:rsidRDefault="00D2768B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76DF2" w:rsidRPr="0000522B">
        <w:rPr>
          <w:color w:val="000000" w:themeColor="text1"/>
          <w:sz w:val="26"/>
          <w:szCs w:val="26"/>
        </w:rPr>
        <w:t>Обработка персональных данных включает в себя, в том числе: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сбор;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запись;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систематизацию;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накопление;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хранение;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уточнение (обновление, изменение);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извлечение;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использование;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передачу (распространение, предоставление, доступ);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обезличивание;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блокирование;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удаление;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— уничтожение.</w:t>
      </w:r>
    </w:p>
    <w:p w:rsidR="00276DF2" w:rsidRPr="0000522B" w:rsidRDefault="00E76A4A" w:rsidP="00E76A4A">
      <w:pPr>
        <w:shd w:val="clear" w:color="auto" w:fill="FFFFFF" w:themeFill="background1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</w:t>
      </w:r>
      <w:r w:rsidRPr="0000522B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522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ОСНОВНЫЕ ПРАВА И ОБЯЗАННОСТИ ОПЕРАТОРА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76A4A">
        <w:rPr>
          <w:bCs/>
          <w:color w:val="000000" w:themeColor="text1"/>
          <w:sz w:val="26"/>
          <w:szCs w:val="26"/>
        </w:rPr>
        <w:t>3.1</w:t>
      </w:r>
      <w:r w:rsidRPr="0000522B">
        <w:rPr>
          <w:b/>
          <w:bCs/>
          <w:color w:val="000000" w:themeColor="text1"/>
          <w:sz w:val="26"/>
          <w:szCs w:val="26"/>
        </w:rPr>
        <w:t xml:space="preserve"> </w:t>
      </w:r>
      <w:r w:rsidRPr="0000522B">
        <w:rPr>
          <w:color w:val="000000" w:themeColor="text1"/>
          <w:sz w:val="26"/>
          <w:szCs w:val="26"/>
        </w:rPr>
        <w:t xml:space="preserve"> Оператор имеет право: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lastRenderedPageBreak/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3.2. Оператор обязан: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00522B">
        <w:rPr>
          <w:color w:val="000000" w:themeColor="text1"/>
          <w:sz w:val="26"/>
          <w:szCs w:val="26"/>
        </w:rPr>
        <w:t>с даты получения</w:t>
      </w:r>
      <w:proofErr w:type="gramEnd"/>
      <w:r w:rsidRPr="0000522B">
        <w:rPr>
          <w:color w:val="000000" w:themeColor="text1"/>
          <w:sz w:val="26"/>
          <w:szCs w:val="26"/>
        </w:rPr>
        <w:t xml:space="preserve"> такого запроса;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276DF2" w:rsidRPr="0000522B" w:rsidRDefault="00276DF2" w:rsidP="00A9067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E76A4A" w:rsidRDefault="00276DF2" w:rsidP="00A9067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0522B">
        <w:rPr>
          <w:color w:val="000000" w:themeColor="text1"/>
          <w:sz w:val="26"/>
          <w:szCs w:val="26"/>
        </w:rPr>
        <w:t>– исполнять иные обязанности, предусмотренные Законом о персональных данных.</w:t>
      </w:r>
    </w:p>
    <w:p w:rsidR="00276DF2" w:rsidRPr="00E76A4A" w:rsidRDefault="00E76A4A" w:rsidP="00E76A4A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center"/>
        <w:rPr>
          <w:b/>
          <w:color w:val="000000" w:themeColor="text1"/>
          <w:sz w:val="26"/>
          <w:szCs w:val="26"/>
        </w:rPr>
      </w:pPr>
      <w:r w:rsidRPr="00E76A4A">
        <w:rPr>
          <w:b/>
          <w:bCs/>
          <w:color w:val="000000" w:themeColor="text1"/>
          <w:sz w:val="26"/>
          <w:szCs w:val="26"/>
        </w:rPr>
        <w:t>4. ОСНОВНЫЕ ПРАВА И ОБЯЗАННОСТИ СУБЪЕКТОВ ПЕРСОНАЛЬНЫХ ДАННЫХ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 Субъекты персональных данных имеют право: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форме. Перечень информации и порядок ее получения установлен Законом о персональных данных;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требовать от оператора уточнения, удаления его персональных данных, а также принимать предусмотренные законом меры по защите своих прав;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на отзыв согласия на обработку персональных данных;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на осуществление иных прав, предусмотренных законодательством РФ.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Субъекты персональных данных обязаны: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предоставлять Оператору достоверные данные о себе;</w:t>
      </w:r>
    </w:p>
    <w:p w:rsidR="00276DF2" w:rsidRPr="00276DF2" w:rsidRDefault="00276DF2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– сообщать Оператору об уточнении (обновлении, изменении) своих персональных данных.</w:t>
      </w:r>
    </w:p>
    <w:p w:rsidR="00276DF2" w:rsidRPr="0000522B" w:rsidRDefault="00276DF2" w:rsidP="00A90676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297321" w:rsidRPr="0000522B" w:rsidRDefault="00E76A4A" w:rsidP="00E76A4A">
      <w:pPr>
        <w:shd w:val="clear" w:color="auto" w:fill="FFFFFF" w:themeFill="background1"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5. </w:t>
      </w:r>
      <w:r w:rsidRPr="0000522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ОПЕРАТОР МОЖЕТ ОБРАБАТЫВАТЬ СЛЕДУЮЩИЕ ПЕРСОНАЛЬНЫЕ ДАННЫЕ ПОЛЬЗОВАТЕЛЯ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 Фамилия, имя, отчество.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5.2. Электронный адрес.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5.3. Номера телефонов.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5.4. Год, месяц, дата и место рождения.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5.5. Фотографии.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5.6. Реквизиты документа, удостоверяющего личность.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5.7. Идентификационный номер налогоплательщика, дата постановки его на учет, реквизиты свидетельства постановки на учет в налоговом органе.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5.8. Также на сайте происходит сбор и обработка обезличенных данных о посетителях (в т.ч. файлов «</w:t>
      </w:r>
      <w:proofErr w:type="spellStart"/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cookie</w:t>
      </w:r>
      <w:proofErr w:type="spellEnd"/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») с помощью сервисов </w:t>
      </w:r>
      <w:proofErr w:type="spellStart"/>
      <w:proofErr w:type="gramStart"/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</w:t>
      </w:r>
      <w:r w:rsid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ет-статистики</w:t>
      </w:r>
      <w:proofErr w:type="spellEnd"/>
      <w:proofErr w:type="gramEnd"/>
      <w:r w:rsid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spellStart"/>
      <w:r w:rsid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Яндекс</w:t>
      </w:r>
      <w:proofErr w:type="spellEnd"/>
      <w:r w:rsid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Метрика, </w:t>
      </w:r>
      <w:proofErr w:type="spellStart"/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Гугл</w:t>
      </w:r>
      <w:proofErr w:type="spellEnd"/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Аналитика и других).</w:t>
      </w:r>
    </w:p>
    <w:p w:rsidR="00297321" w:rsidRPr="00297321" w:rsidRDefault="00297321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5.9. В</w:t>
      </w: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ышеперечисленные данные </w:t>
      </w: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Политики объединены общим понятием Персональные данные.</w:t>
      </w:r>
    </w:p>
    <w:p w:rsidR="00297321" w:rsidRPr="00297321" w:rsidRDefault="00297321" w:rsidP="00A90676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73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00522B" w:rsidRPr="0000522B" w:rsidRDefault="00E76A4A" w:rsidP="00E76A4A">
      <w:pPr>
        <w:shd w:val="clear" w:color="auto" w:fill="FFFFFF" w:themeFill="background1"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6. </w:t>
      </w:r>
      <w:r w:rsidRPr="0000522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ПРИНЦИПЫ ОБРАБОТКИ ПЕРСОНАЛЬНЫХ ДАННЫХ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6.1. Обработка персональных данных осуществляется на законной и справедливой основе.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6.3. Обработке подлежат только персональные данные, которые отвечают целям их обработки.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6.4.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00522B" w:rsidRPr="0000522B" w:rsidRDefault="0000522B" w:rsidP="00A90676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6.5.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выгодоприобретателем</w:t>
      </w:r>
      <w:proofErr w:type="spellEnd"/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00522B" w:rsidRPr="00E76A4A" w:rsidRDefault="00E76A4A" w:rsidP="00E76A4A">
      <w:pPr>
        <w:shd w:val="clear" w:color="auto" w:fill="FFFFFF" w:themeFill="background1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76A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7. </w:t>
      </w:r>
      <w:r w:rsidRPr="00E76A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 И УСЛОВИЯ ОБРАБОТКИ ПЕРСОНАЛЬНЫХ ДАННЫХ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7.1. Все персональные данные Оператор получает непосредственно от субъекта персональных данных, от его представителя либо от лица, поручившего Оператору </w:t>
      </w: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обработку персональных данных, за исключением случаев, предусмотренных законодательством РФ.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7.2. Обработка персональных данных осуществляется с согласия субъекта персональных данных, за исключением случаев, предусмотренных законодательством РФ. Согласие может быть выражено в различных формах, позволяющих подтвердить факт его получения, в том числе в конклюдентных действиях, в письменном виде в форме отдельного документа, либо в составе какого-либо документа, подписываемого субъектом.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7.3. Согласие на обработку персональных данных может быть отозвано субъектом персональных данных. В случаях, предусмотренных законодательством РФ, обработка персональных данных может быть продолжена даже после отзыва субъектом согласия на обработку.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7.4. При принятии решений, затрагивающих интересы субъекта, Оператор никогда не основывается на персональных данных субъекта, полученных исключительно в результате их автоматизированной обработки или электронного получения.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7.5. Персональные данные не используются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7.6. Доступ к персональным данным имеют работники Оператора, которым персональные данные необходимы в связи с исполнением ими должностных обязанностей.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7.7. Передача персональных данных работника Оператора третьим лицам осуществляется только с письменного согласия субъекта, за исключением случаев, предусмотренных законодательством РФ.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7.8.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7.9. Оператор вправе создавать общедоступные источники персональных данных, в которые могут включаться персональные данные субъекта персональных данных с его письменного согласия.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7.10. Обработка персональных данных осуществляется как использованием средств вычислительной техники, так и без использования таковых средств.</w:t>
      </w:r>
    </w:p>
    <w:p w:rsidR="0000522B" w:rsidRPr="0000522B" w:rsidRDefault="0000522B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7.11. Сроки обработки персональных данных Оператором определяются в соответствии сроком действия согласия, данного субъектом персональных данных на их обработку; а также иными требованиями законодательства Российской Федерации.</w:t>
      </w:r>
    </w:p>
    <w:p w:rsidR="0000522B" w:rsidRPr="0000522B" w:rsidRDefault="0000522B" w:rsidP="00A90676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7.12. Персональные данные подлежат уничтожению по истечении срока хранения. Согласие может быть отозвано пользователем в письменной форме в любое время посредством направления письма по адресу электронной почты </w:t>
      </w:r>
      <w:hyperlink r:id="rId5" w:history="1">
        <w:r w:rsidRPr="0000522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office@to-kazan.ru</w:t>
        </w:r>
      </w:hyperlink>
    </w:p>
    <w:p w:rsidR="0000522B" w:rsidRPr="00E76A4A" w:rsidRDefault="00E76A4A" w:rsidP="00E76A4A">
      <w:pPr>
        <w:shd w:val="clear" w:color="auto" w:fill="FFFFFF" w:themeFill="background1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76A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8. </w:t>
      </w:r>
      <w:r w:rsidRPr="00E76A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ТРАНСГРАНИЧНАЯ ПЕРЕДАЧА ПЕРСОНАЛЬНЫХ ДАННЫХ</w:t>
      </w:r>
    </w:p>
    <w:p w:rsidR="0000522B" w:rsidRPr="0000522B" w:rsidRDefault="00E76A4A" w:rsidP="00A906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00522B"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522B" w:rsidRDefault="00E76A4A" w:rsidP="00A90676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00522B"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</w:t>
      </w:r>
      <w:r w:rsidR="0000522B" w:rsidRPr="000052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E76A4A" w:rsidRPr="00E76A4A" w:rsidRDefault="00E76A4A" w:rsidP="00E76A4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76A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9.</w:t>
      </w:r>
      <w:r w:rsidRPr="00E76A4A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E76A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КОНФИДЕНЦИАЛЬНОСТЬ ПЕРСОНАЛЬНЫХ ДАННЫХ</w:t>
      </w:r>
    </w:p>
    <w:p w:rsidR="00E76A4A" w:rsidRDefault="00E76A4A" w:rsidP="00E76A4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9.1 </w:t>
      </w:r>
      <w:r w:rsidRP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90676" w:rsidRPr="00AE1001" w:rsidRDefault="00A90676" w:rsidP="00A9067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E10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10. </w:t>
      </w:r>
      <w:r w:rsidRPr="00AE10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ПРАВОВЫЕ ОСНОВАНИЯ ОБРАБОТКИ ПЕРСОНАЛЬНЫХ ДАННЫХ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Правовыми основаниями обработки персональных данных Оператором являются: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уставные (учредительные) документы Оператора;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договоры, заключаемые между оператором и субъектом персональных данных;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Федеральный закон от 27.07.2006 N 152-ФЗ;</w:t>
      </w:r>
    </w:p>
    <w:p w:rsidR="00A90676" w:rsidRPr="00A90676" w:rsidRDefault="00AE1001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–Ф</w:t>
      </w:r>
      <w:r w:rsidR="00A90676"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едеральные законы, иные нормативно-правовые акты в сфере защиты персональных данных;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интернет-ресурсах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Оператора или направленные Оператору посредством электронной почты. Заполняя </w:t>
      </w:r>
      <w:proofErr w:type="gramStart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соответствующие формы и/или отправляя</w:t>
      </w:r>
      <w:proofErr w:type="gramEnd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A90676" w:rsidRPr="00A90676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cookie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и использование технологии </w:t>
      </w:r>
      <w:proofErr w:type="spellStart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JavaScript</w:t>
      </w:r>
      <w:proofErr w:type="spellEnd"/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90676" w:rsidRPr="00E76A4A" w:rsidRDefault="00A90676" w:rsidP="00AE1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A90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E76A4A" w:rsidRPr="00E76A4A" w:rsidRDefault="00A90676" w:rsidP="00E76A4A">
      <w:pPr>
        <w:shd w:val="clear" w:color="auto" w:fill="FFFFFF"/>
        <w:spacing w:before="100" w:beforeAutospacing="1" w:after="12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11</w:t>
      </w:r>
      <w:r w:rsidR="00E76A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E76A4A" w:rsidRPr="00E76A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ЗАКЛЮЧИТЕЛЬНЫЕ ПОЛОЖЕНИЯ</w:t>
      </w:r>
    </w:p>
    <w:p w:rsidR="00E76A4A" w:rsidRPr="00E76A4A" w:rsidRDefault="00A90676" w:rsidP="00E76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E76A4A" w:rsidRP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Политика действует бессрочно до замены ее новой версией.</w:t>
      </w:r>
    </w:p>
    <w:p w:rsidR="00E76A4A" w:rsidRPr="00E76A4A" w:rsidRDefault="00A90676" w:rsidP="00E76A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E76A4A" w:rsidRPr="00E7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 Актуальная версия Политики в свободном доступе расположена в сети Интернет по адресу </w:t>
      </w:r>
      <w:r w:rsidR="00E76A4A" w:rsidRPr="00E76A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https://to-kazan.ru/doc/policy_processing_personal.pdf</w:t>
      </w:r>
    </w:p>
    <w:p w:rsidR="00E76A4A" w:rsidRDefault="00E76A4A" w:rsidP="00E76A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6A4A" w:rsidRPr="0000522B" w:rsidRDefault="00E76A4A" w:rsidP="0000522B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522B" w:rsidRPr="0000522B" w:rsidRDefault="0000522B" w:rsidP="0000522B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7A7A7A"/>
          <w:sz w:val="17"/>
          <w:szCs w:val="17"/>
          <w:lang w:eastAsia="ru-RU"/>
        </w:rPr>
      </w:pPr>
      <w:r w:rsidRPr="0000522B">
        <w:rPr>
          <w:rFonts w:ascii="Roboto" w:eastAsia="Times New Roman" w:hAnsi="Roboto" w:cs="Times New Roman"/>
          <w:color w:val="7A7A7A"/>
          <w:sz w:val="17"/>
          <w:szCs w:val="17"/>
          <w:lang w:eastAsia="ru-RU"/>
        </w:rPr>
        <w:t>.</w:t>
      </w:r>
    </w:p>
    <w:p w:rsidR="00297321" w:rsidRPr="00297321" w:rsidRDefault="00297321" w:rsidP="00297321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383838"/>
          <w:sz w:val="17"/>
          <w:szCs w:val="17"/>
          <w:lang w:eastAsia="ru-RU"/>
        </w:rPr>
      </w:pPr>
    </w:p>
    <w:p w:rsidR="00297321" w:rsidRPr="00276DF2" w:rsidRDefault="00297321" w:rsidP="00276DF2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383838"/>
          <w:sz w:val="14"/>
          <w:szCs w:val="14"/>
          <w:lang w:eastAsia="ru-RU"/>
        </w:rPr>
      </w:pPr>
    </w:p>
    <w:p w:rsidR="00276DF2" w:rsidRDefault="00276DF2" w:rsidP="00276DF2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color w:val="383838"/>
          <w:sz w:val="17"/>
          <w:szCs w:val="17"/>
        </w:rPr>
      </w:pPr>
    </w:p>
    <w:p w:rsidR="00276DF2" w:rsidRPr="00276DF2" w:rsidRDefault="00276DF2" w:rsidP="00276DF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83838"/>
          <w:sz w:val="17"/>
          <w:szCs w:val="17"/>
          <w:lang w:eastAsia="ru-RU"/>
        </w:rPr>
      </w:pPr>
    </w:p>
    <w:p w:rsidR="00D2768B" w:rsidRDefault="00D2768B">
      <w:pPr>
        <w:rPr>
          <w:rFonts w:ascii="Roboto" w:hAnsi="Roboto"/>
          <w:color w:val="383838"/>
          <w:sz w:val="17"/>
          <w:szCs w:val="17"/>
          <w:shd w:val="clear" w:color="auto" w:fill="FFFFFF"/>
        </w:rPr>
      </w:pPr>
    </w:p>
    <w:p w:rsidR="00D2768B" w:rsidRDefault="00D2768B">
      <w:pPr>
        <w:rPr>
          <w:rFonts w:ascii="Times New Roman" w:hAnsi="Times New Roman" w:cs="Times New Roman"/>
          <w:sz w:val="26"/>
          <w:szCs w:val="26"/>
        </w:rPr>
      </w:pPr>
    </w:p>
    <w:sectPr w:rsidR="00D2768B" w:rsidSect="002C54F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F74"/>
    <w:multiLevelType w:val="multilevel"/>
    <w:tmpl w:val="9D7655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33D9"/>
    <w:multiLevelType w:val="multilevel"/>
    <w:tmpl w:val="A9665B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26C17"/>
    <w:multiLevelType w:val="multilevel"/>
    <w:tmpl w:val="E69C9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00516"/>
    <w:multiLevelType w:val="multilevel"/>
    <w:tmpl w:val="9A7E7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60E62"/>
    <w:multiLevelType w:val="multilevel"/>
    <w:tmpl w:val="DDD49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748C9"/>
    <w:multiLevelType w:val="multilevel"/>
    <w:tmpl w:val="1C4840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35118"/>
    <w:multiLevelType w:val="multilevel"/>
    <w:tmpl w:val="BA027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607B7"/>
    <w:multiLevelType w:val="multilevel"/>
    <w:tmpl w:val="66624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853FA"/>
    <w:multiLevelType w:val="multilevel"/>
    <w:tmpl w:val="AE4E6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4FA"/>
    <w:rsid w:val="0000522B"/>
    <w:rsid w:val="00201632"/>
    <w:rsid w:val="00276DF2"/>
    <w:rsid w:val="00297321"/>
    <w:rsid w:val="002C54FA"/>
    <w:rsid w:val="003E2444"/>
    <w:rsid w:val="006C4D96"/>
    <w:rsid w:val="00A90676"/>
    <w:rsid w:val="00AE1001"/>
    <w:rsid w:val="00D2768B"/>
    <w:rsid w:val="00E7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C54FA"/>
  </w:style>
  <w:style w:type="paragraph" w:styleId="a3">
    <w:name w:val="Normal (Web)"/>
    <w:basedOn w:val="a"/>
    <w:uiPriority w:val="99"/>
    <w:unhideWhenUsed/>
    <w:rsid w:val="0027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DF2"/>
    <w:rPr>
      <w:b/>
      <w:bCs/>
    </w:rPr>
  </w:style>
  <w:style w:type="character" w:styleId="a5">
    <w:name w:val="Hyperlink"/>
    <w:basedOn w:val="a0"/>
    <w:uiPriority w:val="99"/>
    <w:semiHidden/>
    <w:unhideWhenUsed/>
    <w:rsid w:val="00005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to-kaz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2025-06-02T13:45:00Z</dcterms:created>
  <dcterms:modified xsi:type="dcterms:W3CDTF">2025-06-02T15:15:00Z</dcterms:modified>
</cp:coreProperties>
</file>